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中国共产党泸县委员会党校</w:t>
      </w:r>
    </w:p>
    <w:p>
      <w:pPr>
        <w:widowControl/>
        <w:spacing w:line="600" w:lineRule="exact"/>
        <w:jc w:val="center"/>
        <w:rPr>
          <w:rFonts w:eastAsia="方正小标宋简体"/>
          <w:kern w:val="0"/>
          <w:sz w:val="44"/>
          <w:szCs w:val="44"/>
          <w:highlight w:val="none"/>
        </w:rPr>
      </w:pPr>
      <w:r>
        <w:rPr>
          <w:rFonts w:eastAsia="方正小标宋简体"/>
          <w:kern w:val="0"/>
          <w:sz w:val="44"/>
          <w:szCs w:val="44"/>
          <w:highlight w:val="none"/>
        </w:rPr>
        <w:t>202</w:t>
      </w:r>
      <w:r>
        <w:rPr>
          <w:rFonts w:hint="eastAsia" w:eastAsia="方正小标宋简体"/>
          <w:kern w:val="0"/>
          <w:sz w:val="44"/>
          <w:szCs w:val="44"/>
          <w:highlight w:val="none"/>
          <w:lang w:val="en-US" w:eastAsia="zh-CN"/>
        </w:rPr>
        <w:t>4</w:t>
      </w:r>
      <w:r>
        <w:rPr>
          <w:rFonts w:eastAsia="方正小标宋简体"/>
          <w:kern w:val="0"/>
          <w:sz w:val="44"/>
          <w:szCs w:val="44"/>
          <w:highlight w:val="none"/>
        </w:rPr>
        <w:t>年部门预算情况说明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578" w:lineRule="exact"/>
        <w:ind w:firstLine="640" w:firstLineChars="200"/>
        <w:textAlignment w:val="auto"/>
        <w:rPr>
          <w:rFonts w:ascii="Times New Roman" w:eastAsia="黑体"/>
          <w:color w:val="auto"/>
          <w:sz w:val="32"/>
          <w:szCs w:val="32"/>
          <w:highlight w:val="none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中国共产党泸县委员会党校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是一级预算单位，属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参公管理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事业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中国共产党泸县委员会党校核定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总编制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名，其中：参公编制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名，事业编制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名。在职人员总数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人，其中：参公人员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人，事业人员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退休人员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中国共产党泸县委员会党校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固定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资产总额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1391.28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中国共产党泸县委员会党校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部门预算收入总数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339.89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万元，较20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年部门预算收入总数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340.35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减少0.46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同比下降0.01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%；202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年部门预算支出总数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339.89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万元，较20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年部门预算支出总数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340.35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减少0.46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同比下降0.01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下降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原因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主要为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项目经费减少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中国共产党泸县委员会党校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部门基本支出预算总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324.89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万元，其中：人员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经费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277.04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公用经费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47.85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中国共产党泸县委员会党校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年部门项目支出预算总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其中：干部培训15万元。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中国共产党泸县委员会党校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年部门整体支出绩效目标：按照县委、县政府部署安排，</w:t>
      </w:r>
      <w:r>
        <w:rPr>
          <w:rFonts w:hint="eastAsia" w:ascii="Times New Roman" w:cs="Times New Roman"/>
          <w:color w:val="auto"/>
          <w:sz w:val="32"/>
          <w:szCs w:val="32"/>
          <w:highlight w:val="none"/>
          <w:lang w:val="en-US" w:eastAsia="zh-CN"/>
        </w:rPr>
        <w:t>全面落实《党校工作条例》和《干部教育培训工作条例》，有组织、有计划、有步骤地开展基本培训，突出党的理论教育、党性教育，加强履职能力。围绕县委、县政府的决策部署积极开展科研调研，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为教学和社会实践服务，为县委、县政府决策服务</w:t>
      </w:r>
      <w:r>
        <w:rPr>
          <w:rFonts w:hint="eastAsia" w:ascii="Times New Roman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以《深化县级党校分类建设实施方案》为抓手，深入实施“五大创新工程”，努力建成全省一流县级党校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bookmarkStart w:id="0" w:name="_GoBack"/>
      <w:bookmarkEnd w:id="0"/>
    </w:p>
    <w:p>
      <w:pP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04_fal">
    <w:altName w:val="微软雅黑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OGI2ZjBmNTdlYzFjNTUyZjA5ZDYyZTRlM2M0NGIifQ=="/>
  </w:docVars>
  <w:rsids>
    <w:rsidRoot w:val="571B4DF4"/>
    <w:rsid w:val="06090571"/>
    <w:rsid w:val="34C907A7"/>
    <w:rsid w:val="4EA73F5F"/>
    <w:rsid w:val="571B4DF4"/>
    <w:rsid w:val="5E1729F3"/>
    <w:rsid w:val="7431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_x0004_fal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rPr>
      <w:kern w:val="0"/>
      <w:sz w:val="24"/>
      <w:szCs w:val="24"/>
    </w:rPr>
  </w:style>
  <w:style w:type="paragraph" w:styleId="3">
    <w:name w:val="Body Text"/>
    <w:basedOn w:val="1"/>
    <w:next w:val="1"/>
    <w:qFormat/>
    <w:uiPriority w:val="99"/>
    <w:pPr>
      <w:spacing w:before="93" w:beforeLines="30"/>
    </w:pPr>
    <w:rPr>
      <w:rFonts w:ascii="仿宋_GB2312" w:eastAsia="仿宋_GB2312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2023-12-23T07:33:00Z</dcterms:created>
  <dc:creator>Administrator</dc:creator>
  <cp:lastModifiedBy>浅时光かʚɞ</cp:lastModifiedBy>
  <dcterms:modified xsi:type="dcterms:W3CDTF">2024-04-10T01:40:57Z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ACC45E8ACAB94970B2316FE662E8FBA9_13</vt:lpwstr>
  </property>
</Properties>
</file>